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C84" w:rsidRPr="00945DDB" w:rsidRDefault="00945DDB" w:rsidP="005F5C84">
      <w:pPr>
        <w:shd w:val="clear" w:color="auto" w:fill="FFFFFF"/>
        <w:spacing w:after="0" w:line="360" w:lineRule="atLeast"/>
        <w:jc w:val="center"/>
        <w:rPr>
          <w:rFonts w:eastAsia="Times New Roman" w:cs="Arial"/>
          <w:color w:val="2F5496" w:themeColor="accent5" w:themeShade="BF"/>
          <w:sz w:val="32"/>
          <w:szCs w:val="21"/>
          <w:lang w:eastAsia="ru-RU"/>
        </w:rPr>
      </w:pPr>
      <w:r w:rsidRPr="005F5C84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67F0B37F" wp14:editId="182303CE">
            <wp:simplePos x="0" y="0"/>
            <wp:positionH relativeFrom="column">
              <wp:posOffset>-794385</wp:posOffset>
            </wp:positionH>
            <wp:positionV relativeFrom="paragraph">
              <wp:posOffset>518160</wp:posOffset>
            </wp:positionV>
            <wp:extent cx="3238500" cy="2428875"/>
            <wp:effectExtent l="0" t="0" r="0" b="9525"/>
            <wp:wrapTight wrapText="bothSides">
              <wp:wrapPolygon edited="0">
                <wp:start x="0" y="0"/>
                <wp:lineTo x="0" y="21515"/>
                <wp:lineTo x="21473" y="21515"/>
                <wp:lineTo x="21473" y="0"/>
                <wp:lineTo x="0" y="0"/>
              </wp:wrapPolygon>
            </wp:wrapTight>
            <wp:docPr id="1" name="Рисунок 1" descr="http://crr53vorkuta.ucoz.ru/0000015082-svetootrazhayuschie-stik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r53vorkuta.ucoz.ru/0000015082-svetootrazhayuschie-stike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84" w:rsidRPr="00945DDB">
        <w:rPr>
          <w:rFonts w:eastAsia="Times New Roman" w:cs="Times New Roman"/>
          <w:b/>
          <w:bCs/>
          <w:color w:val="2F5496" w:themeColor="accent5" w:themeShade="BF"/>
          <w:sz w:val="40"/>
          <w:szCs w:val="27"/>
          <w:bdr w:val="none" w:sz="0" w:space="0" w:color="auto" w:frame="1"/>
          <w:lang w:eastAsia="ru-RU"/>
        </w:rPr>
        <w:t>СВЕТООТРАЖАЮЩИЕ ЭЛЕМЕНТЫ</w:t>
      </w:r>
    </w:p>
    <w:p w:rsidR="005F5C84" w:rsidRPr="005F5C84" w:rsidRDefault="005F5C84" w:rsidP="00945DDB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5C84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                                                  </w:t>
      </w:r>
      <w:r w:rsidR="00945DDB">
        <w:rPr>
          <w:rFonts w:ascii="Times New Roman" w:eastAsia="Times New Roman" w:hAnsi="Times New Roman" w:cs="Times New Roman"/>
          <w:color w:val="333333"/>
          <w:sz w:val="27"/>
          <w:szCs w:val="27"/>
          <w:bdr w:val="none" w:sz="0" w:space="0" w:color="auto" w:frame="1"/>
          <w:lang w:eastAsia="ru-RU"/>
        </w:rPr>
        <w:t>                          </w:t>
      </w:r>
    </w:p>
    <w:p w:rsidR="005F5C84" w:rsidRPr="00945DDB" w:rsidRDefault="005F5C84" w:rsidP="00945DDB">
      <w:pPr>
        <w:shd w:val="clear" w:color="auto" w:fill="FFFFFF"/>
        <w:spacing w:after="0" w:line="360" w:lineRule="atLeast"/>
        <w:ind w:left="-1134" w:right="-143" w:firstLine="425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Как показывают исследования, на 90% действия водителя зависят от получаемой им визуальной информации. В тёмное время человеческий глаз воспринимает лишь 5 % от того, что он в состоянии различить днём. Поэтому именно в этот период времени фиксируется немалая часть дорожных аварий, среди которых преобладающее число - это наезды автотранспорта на пешеходов, когда водитель, в силу различных обстоятельств, слишком поздно обнаруживает идущего по дороге человека.</w:t>
      </w:r>
    </w:p>
    <w:p w:rsidR="005F5C84" w:rsidRPr="00945DDB" w:rsidRDefault="005F5C84" w:rsidP="00945DDB">
      <w:pPr>
        <w:shd w:val="clear" w:color="auto" w:fill="FFFFFF"/>
        <w:spacing w:after="0" w:line="360" w:lineRule="atLeast"/>
        <w:ind w:left="-1134" w:right="-143" w:firstLine="425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 xml:space="preserve">Основной причиной такого положения является проблема своевременного обнаружения водителем пешеходов на проезжей части в тёмное время суток, особенно, если пешеход одет в тёмную одежду, которая сливается с фоном дорожного полотна и окружающей обстановкой, а в городских условиях эта проблема усугубляется визуальным шумом, интенсивным светом фар от встречного </w:t>
      </w:r>
      <w:r w:rsidR="00945DDB"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транспортного потока</w:t>
      </w: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. Ограничения скорости движения не является панацеей, так как очень часто в реальности водитель замечает пешехода на проезжей части с расстояния не более чем в 25 – 30 м, и даже при скорости движения 50 км/ч остановочный путь автомобиля превышает данную дистанцию.</w:t>
      </w:r>
    </w:p>
    <w:p w:rsidR="005F5C84" w:rsidRPr="00945DDB" w:rsidRDefault="005F5C84" w:rsidP="00945DDB">
      <w:pPr>
        <w:shd w:val="clear" w:color="auto" w:fill="FFFFFF"/>
        <w:spacing w:after="0" w:line="360" w:lineRule="atLeast"/>
        <w:ind w:left="-1134" w:right="-143" w:firstLine="425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5F5C84" w:rsidRPr="00945DDB" w:rsidRDefault="005F5C84" w:rsidP="00945DDB">
      <w:pPr>
        <w:shd w:val="clear" w:color="auto" w:fill="FFFFFF"/>
        <w:spacing w:after="0" w:line="360" w:lineRule="atLeast"/>
        <w:ind w:left="-1134" w:right="-143" w:firstLine="425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Современные технологии световозвращающих материалов, из которых изготавливаются элементы для обозначения в темноте пешеходов, помогают решать проблему.</w:t>
      </w:r>
    </w:p>
    <w:p w:rsidR="005F5C84" w:rsidRPr="00945DDB" w:rsidRDefault="005F5C84" w:rsidP="00945DDB">
      <w:pPr>
        <w:shd w:val="clear" w:color="auto" w:fill="FFFFFF"/>
        <w:spacing w:after="0" w:line="360" w:lineRule="atLeast"/>
        <w:ind w:left="-1134" w:right="-143" w:firstLine="425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Вечером и ночью, когда улицы и дворы плохо освещены, водители обнаруживают пешехода, имеющего светоотражающие элементы, со значительно большего расстояния по сравнению с пешеходами без них.</w:t>
      </w:r>
    </w:p>
    <w:p w:rsidR="005F5C84" w:rsidRPr="005F5C84" w:rsidRDefault="005F5C84" w:rsidP="00945DDB">
      <w:pPr>
        <w:shd w:val="clear" w:color="auto" w:fill="FFFFFF"/>
        <w:spacing w:after="0" w:line="360" w:lineRule="atLeast"/>
        <w:ind w:left="-1134" w:firstLine="425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По результатам исследования, расстояние, с которого «обозначенный пешеход», становится более заметен, водителю проезжающего автомобиля, увеличивается в 1,5-3 раза. А это дает водителю дополнительное время на принятие наиболее правильного решения во избежание возможного наезда на</w:t>
      </w:r>
      <w:r w:rsidRPr="00945DDB">
        <w:rPr>
          <w:rFonts w:ascii="Times New Roman" w:eastAsia="Times New Roman" w:hAnsi="Times New Roman" w:cs="Times New Roman"/>
          <w:color w:val="2F5496" w:themeColor="accent5" w:themeShade="BF"/>
          <w:sz w:val="27"/>
          <w:szCs w:val="27"/>
          <w:bdr w:val="none" w:sz="0" w:space="0" w:color="auto" w:frame="1"/>
          <w:lang w:eastAsia="ru-RU"/>
        </w:rPr>
        <w:t xml:space="preserve"> </w:t>
      </w:r>
      <w:r w:rsidRPr="00945DDB">
        <w:rPr>
          <w:rFonts w:eastAsia="Times New Roman" w:cs="Times New Roman"/>
          <w:color w:val="2F5496" w:themeColor="accent5" w:themeShade="BF"/>
          <w:sz w:val="28"/>
          <w:szCs w:val="27"/>
          <w:bdr w:val="none" w:sz="0" w:space="0" w:color="auto" w:frame="1"/>
          <w:lang w:eastAsia="ru-RU"/>
        </w:rPr>
        <w:t>пешего участника дорожного движения (тем самым риск наезда транспортного средства на пешехода снижается на 85 %).</w:t>
      </w:r>
    </w:p>
    <w:p w:rsidR="005F5C84" w:rsidRPr="00945DDB" w:rsidRDefault="005F5C84" w:rsidP="00945DD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2F5496" w:themeColor="accent5" w:themeShade="BF"/>
          <w:sz w:val="32"/>
          <w:szCs w:val="21"/>
          <w:lang w:eastAsia="ru-RU"/>
        </w:rPr>
      </w:pPr>
      <w:r w:rsidRPr="00945DDB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40"/>
          <w:szCs w:val="27"/>
          <w:bdr w:val="none" w:sz="0" w:space="0" w:color="auto" w:frame="1"/>
          <w:lang w:eastAsia="ru-RU"/>
        </w:rPr>
        <w:lastRenderedPageBreak/>
        <w:t>ФЛИКЕРЫ</w:t>
      </w:r>
    </w:p>
    <w:p w:rsidR="005F5C84" w:rsidRPr="005F5C84" w:rsidRDefault="00945DDB" w:rsidP="00945DDB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5C84">
        <w:rPr>
          <w:rFonts w:ascii="Times New Roman" w:eastAsia="Times New Roman" w:hAnsi="Times New Roman" w:cs="Times New Roman"/>
          <w:b/>
          <w:bCs/>
          <w:noProof/>
          <w:color w:val="333333"/>
          <w:sz w:val="27"/>
          <w:szCs w:val="27"/>
          <w:bdr w:val="none" w:sz="0" w:space="0" w:color="auto" w:frame="1"/>
          <w:lang w:eastAsia="ru-RU"/>
        </w:rPr>
        <w:drawing>
          <wp:anchor distT="0" distB="0" distL="114300" distR="114300" simplePos="0" relativeHeight="251659264" behindDoc="1" locked="0" layoutInCell="1" allowOverlap="1" wp14:anchorId="2ACB60AC" wp14:editId="57487A7A">
            <wp:simplePos x="0" y="0"/>
            <wp:positionH relativeFrom="column">
              <wp:posOffset>2985135</wp:posOffset>
            </wp:positionH>
            <wp:positionV relativeFrom="paragraph">
              <wp:posOffset>38100</wp:posOffset>
            </wp:positionV>
            <wp:extent cx="3194685" cy="2532380"/>
            <wp:effectExtent l="0" t="0" r="5715" b="1270"/>
            <wp:wrapTight wrapText="bothSides">
              <wp:wrapPolygon edited="0">
                <wp:start x="0" y="0"/>
                <wp:lineTo x="0" y="21448"/>
                <wp:lineTo x="21510" y="21448"/>
                <wp:lineTo x="21510" y="0"/>
                <wp:lineTo x="0" y="0"/>
              </wp:wrapPolygon>
            </wp:wrapTight>
            <wp:docPr id="2" name="Рисунок 2" descr="http://crr53vorkuta.ucoz.ru/_vyr_721210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rr53vorkuta.ucoz.ru/_vyr_7212104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5C84" w:rsidRPr="00945DDB" w:rsidRDefault="005F5C84" w:rsidP="00945DDB">
      <w:pPr>
        <w:shd w:val="clear" w:color="auto" w:fill="FFFFFF"/>
        <w:spacing w:after="0" w:line="240" w:lineRule="auto"/>
        <w:ind w:left="-709" w:firstLine="709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b/>
          <w:bCs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Что они собой представляют?</w:t>
      </w:r>
    </w:p>
    <w:p w:rsidR="005F5C84" w:rsidRPr="00945DDB" w:rsidRDefault="00945DDB" w:rsidP="00945DDB">
      <w:pPr>
        <w:shd w:val="clear" w:color="auto" w:fill="FFFFFF"/>
        <w:spacing w:after="0" w:line="240" w:lineRule="auto"/>
        <w:ind w:left="-709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 xml:space="preserve">Это </w:t>
      </w:r>
      <w:r w:rsidR="005F5C84"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комбинированные микропризматические световозвращатели (</w:t>
      </w:r>
      <w:r w:rsidR="005F5C84" w:rsidRPr="00945DDB">
        <w:rPr>
          <w:rFonts w:eastAsia="Times New Roman" w:cs="Times New Roman"/>
          <w:b/>
          <w:bCs/>
          <w:i/>
          <w:iCs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светоотражение – более 80 %)</w:t>
      </w:r>
      <w:r w:rsidR="005F5C84"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 в виде значков, подвесок, термонаклеек на одежду и наклеек на металл.</w:t>
      </w:r>
    </w:p>
    <w:p w:rsidR="005F5C84" w:rsidRPr="00945DDB" w:rsidRDefault="005F5C84" w:rsidP="00945DDB">
      <w:pPr>
        <w:shd w:val="clear" w:color="auto" w:fill="FFFFFF"/>
        <w:spacing w:after="0" w:line="240" w:lineRule="auto"/>
        <w:ind w:left="-709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Фликеры изготавливаются по специальной технологии из мягкого пластика ярких цветов, эти привлекательные на вид изделия крепятся на одежду, сумки или рюкзачки с помощью булавки или шнурка, входящего в комплект. А термонаклейки легко крепятся на ткань с помощью утюга.</w:t>
      </w:r>
    </w:p>
    <w:p w:rsidR="00945DDB" w:rsidRDefault="00945DDB" w:rsidP="00945DDB">
      <w:pPr>
        <w:shd w:val="clear" w:color="auto" w:fill="FFFFFF"/>
        <w:spacing w:after="0" w:line="240" w:lineRule="auto"/>
        <w:ind w:left="-709" w:firstLine="709"/>
        <w:rPr>
          <w:rFonts w:eastAsia="Times New Roman" w:cs="Times New Roman"/>
          <w:b/>
          <w:bCs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</w:pPr>
    </w:p>
    <w:p w:rsidR="005F5C84" w:rsidRPr="00945DDB" w:rsidRDefault="005F5C84" w:rsidP="00945DDB">
      <w:pPr>
        <w:shd w:val="clear" w:color="auto" w:fill="FFFFFF"/>
        <w:spacing w:after="0" w:line="240" w:lineRule="auto"/>
        <w:ind w:left="-709" w:firstLine="709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b/>
          <w:bCs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СВЕТООТРАЖАЮЩИЕ ЭЛЕМЕНТЫ ДОЛЖНЫ РАСПОЛАГАТЬСЯ:</w:t>
      </w:r>
    </w:p>
    <w:p w:rsidR="005F5C84" w:rsidRPr="00945DDB" w:rsidRDefault="005F5C84" w:rsidP="00334445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Подвески (их должно быть несколько) лучше крепить за ремень, пояс, пуговицу, чтобы световозвращатели свисали на уровне бедра.</w:t>
      </w:r>
    </w:p>
    <w:p w:rsidR="005F5C84" w:rsidRPr="00945DDB" w:rsidRDefault="005F5C84" w:rsidP="00334445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 xml:space="preserve">Нарукавные повязки и браслеты так, чтобы они не были закрыты при движении и способствовали зрительному восприятию.  Рекомендуется наносить их в виде горизонтальных и вертикальных полос на полочку, спинку, внешнюю часть рукавов, нижнюю наружную часть брюк, а </w:t>
      </w:r>
      <w:r w:rsidR="00334445"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также на</w:t>
      </w: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 xml:space="preserve"> головные уборы, рукавицы, обувь и др.</w:t>
      </w:r>
    </w:p>
    <w:p w:rsidR="005F5C84" w:rsidRPr="00945DDB" w:rsidRDefault="005F5C84" w:rsidP="00945DDB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Значки могут располагаться на одежде в любом месте.</w:t>
      </w:r>
    </w:p>
    <w:p w:rsidR="005F5C84" w:rsidRPr="00945DDB" w:rsidRDefault="005F5C84" w:rsidP="00945DDB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Сумочку, портфель или рюкзак лучше нужно в правой руке, а не за спиной.</w:t>
      </w:r>
    </w:p>
    <w:p w:rsidR="005F5C84" w:rsidRPr="00945DDB" w:rsidRDefault="005F5C84" w:rsidP="00945DD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Эффективнее всего носить одежду с уже вшитыми световозвращающими элементами.</w:t>
      </w:r>
    </w:p>
    <w:p w:rsidR="005F5C84" w:rsidRPr="00945DDB" w:rsidRDefault="005F5C84" w:rsidP="00945DDB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Наиболее надежный вариант для родителей – нанести на одежду световозвращающие термоап</w:t>
      </w:r>
      <w:r w:rsidR="00334445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п</w:t>
      </w:r>
      <w:r w:rsidRPr="00945DDB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ликации и наклейки.</w:t>
      </w:r>
    </w:p>
    <w:p w:rsidR="005F5C84" w:rsidRPr="00334445" w:rsidRDefault="005F5C84" w:rsidP="00334445">
      <w:pPr>
        <w:pStyle w:val="a3"/>
        <w:numPr>
          <w:ilvl w:val="0"/>
          <w:numId w:val="3"/>
        </w:numPr>
        <w:tabs>
          <w:tab w:val="clear" w:pos="720"/>
        </w:tabs>
        <w:spacing w:after="0" w:line="240" w:lineRule="auto"/>
        <w:ind w:left="-709" w:firstLine="0"/>
        <w:jc w:val="both"/>
        <w:rPr>
          <w:rFonts w:eastAsia="Times New Roman" w:cs="Arial"/>
          <w:color w:val="2F5496" w:themeColor="accent5" w:themeShade="BF"/>
          <w:sz w:val="28"/>
          <w:szCs w:val="28"/>
          <w:lang w:eastAsia="ru-RU"/>
        </w:rPr>
      </w:pPr>
      <w:r w:rsidRPr="00334445">
        <w:rPr>
          <w:rFonts w:eastAsia="Times New Roman" w:cs="Times New Roman"/>
          <w:color w:val="2F5496" w:themeColor="accent5" w:themeShade="BF"/>
          <w:sz w:val="28"/>
          <w:szCs w:val="28"/>
          <w:bdr w:val="none" w:sz="0" w:space="0" w:color="auto" w:frame="1"/>
          <w:lang w:eastAsia="ru-RU"/>
        </w:rPr>
        <w:t>В городе при пересечении проезжей части в темноте рекомендуется иметь световозвращатели справа и слева.</w:t>
      </w:r>
    </w:p>
    <w:p w:rsidR="005F5C84" w:rsidRPr="005F5C84" w:rsidRDefault="005F5C84" w:rsidP="00334445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F5C8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</w:t>
      </w:r>
    </w:p>
    <w:p w:rsidR="005F5C84" w:rsidRPr="00334445" w:rsidRDefault="00334445" w:rsidP="00334445">
      <w:pPr>
        <w:shd w:val="clear" w:color="auto" w:fill="FFFFFF"/>
        <w:spacing w:after="0" w:line="240" w:lineRule="auto"/>
        <w:ind w:left="-567"/>
        <w:rPr>
          <w:rFonts w:eastAsia="Times New Roman" w:cs="Arial"/>
          <w:color w:val="2F5496" w:themeColor="accent5" w:themeShade="BF"/>
          <w:sz w:val="28"/>
          <w:szCs w:val="21"/>
          <w:lang w:eastAsia="ru-RU"/>
        </w:rPr>
      </w:pPr>
      <w:bookmarkStart w:id="0" w:name="_GoBack"/>
      <w:bookmarkEnd w:id="0"/>
      <w:r w:rsidRPr="00334445">
        <w:rPr>
          <w:rFonts w:eastAsia="Times New Roman" w:cs="Times New Roman"/>
          <w:b/>
          <w:bCs/>
          <w:color w:val="2F5496" w:themeColor="accent5" w:themeShade="BF"/>
          <w:sz w:val="36"/>
          <w:szCs w:val="27"/>
          <w:bdr w:val="none" w:sz="0" w:space="0" w:color="auto" w:frame="1"/>
          <w:lang w:eastAsia="ru-RU"/>
        </w:rPr>
        <w:t>Совет!</w:t>
      </w:r>
    </w:p>
    <w:p w:rsidR="005F5C84" w:rsidRPr="00334445" w:rsidRDefault="005F5C84" w:rsidP="00334445">
      <w:pPr>
        <w:numPr>
          <w:ilvl w:val="0"/>
          <w:numId w:val="4"/>
        </w:numPr>
        <w:spacing w:after="0" w:line="240" w:lineRule="auto"/>
        <w:ind w:left="-567" w:hanging="142"/>
        <w:rPr>
          <w:rFonts w:eastAsia="Times New Roman" w:cs="Arial"/>
          <w:color w:val="2F5496" w:themeColor="accent5" w:themeShade="BF"/>
          <w:szCs w:val="21"/>
          <w:lang w:eastAsia="ru-RU"/>
        </w:rPr>
      </w:pPr>
      <w:r w:rsidRPr="00334445">
        <w:rPr>
          <w:rFonts w:eastAsia="Times New Roman" w:cs="Times New Roman"/>
          <w:color w:val="2F5496" w:themeColor="accent5" w:themeShade="BF"/>
          <w:sz w:val="28"/>
          <w:szCs w:val="27"/>
          <w:bdr w:val="none" w:sz="0" w:space="0" w:color="auto" w:frame="1"/>
          <w:lang w:eastAsia="ru-RU"/>
        </w:rPr>
        <w:t>Световозвращатель должен быть бело-серого либо ярко-лимонного цвета, чтобы соответствовать требованиям стандартов;</w:t>
      </w:r>
    </w:p>
    <w:p w:rsidR="005F5C84" w:rsidRPr="00334445" w:rsidRDefault="005F5C84" w:rsidP="00334445">
      <w:pPr>
        <w:shd w:val="clear" w:color="auto" w:fill="FFFFFF"/>
        <w:spacing w:after="0" w:line="240" w:lineRule="auto"/>
        <w:ind w:left="-567" w:hanging="142"/>
        <w:rPr>
          <w:rFonts w:eastAsia="Times New Roman" w:cs="Arial"/>
          <w:color w:val="2F5496" w:themeColor="accent5" w:themeShade="BF"/>
          <w:szCs w:val="21"/>
          <w:lang w:eastAsia="ru-RU"/>
        </w:rPr>
      </w:pPr>
      <w:r w:rsidRPr="00334445">
        <w:rPr>
          <w:rFonts w:eastAsia="Times New Roman" w:cs="Arial"/>
          <w:color w:val="2F5496" w:themeColor="accent5" w:themeShade="BF"/>
          <w:szCs w:val="21"/>
          <w:lang w:eastAsia="ru-RU"/>
        </w:rPr>
        <w:t> </w:t>
      </w:r>
    </w:p>
    <w:p w:rsidR="005F5C84" w:rsidRPr="00334445" w:rsidRDefault="005F5C84" w:rsidP="00334445">
      <w:pPr>
        <w:numPr>
          <w:ilvl w:val="0"/>
          <w:numId w:val="5"/>
        </w:numPr>
        <w:spacing w:after="0" w:line="240" w:lineRule="auto"/>
        <w:ind w:left="-567" w:hanging="142"/>
        <w:rPr>
          <w:rFonts w:eastAsia="Times New Roman" w:cs="Arial"/>
          <w:color w:val="2F5496" w:themeColor="accent5" w:themeShade="BF"/>
          <w:szCs w:val="21"/>
          <w:lang w:eastAsia="ru-RU"/>
        </w:rPr>
      </w:pPr>
      <w:r w:rsidRPr="00334445">
        <w:rPr>
          <w:rFonts w:eastAsia="Times New Roman" w:cs="Times New Roman"/>
          <w:color w:val="2F5496" w:themeColor="accent5" w:themeShade="BF"/>
          <w:sz w:val="28"/>
          <w:szCs w:val="27"/>
          <w:bdr w:val="none" w:sz="0" w:space="0" w:color="auto" w:frame="1"/>
          <w:lang w:eastAsia="ru-RU"/>
        </w:rPr>
        <w:t>Нанесённые на фликер рисунки и надписи закрывают часть световозвращающего материала, снижая его эффективность. Поэтому лучше приобретать фликер без каких-либо изображений;</w:t>
      </w:r>
    </w:p>
    <w:p w:rsidR="005F5C84" w:rsidRPr="00334445" w:rsidRDefault="005F5C84" w:rsidP="00334445">
      <w:pPr>
        <w:shd w:val="clear" w:color="auto" w:fill="FFFFFF"/>
        <w:spacing w:after="0" w:line="240" w:lineRule="auto"/>
        <w:ind w:left="-567" w:hanging="142"/>
        <w:rPr>
          <w:rFonts w:eastAsia="Times New Roman" w:cs="Arial"/>
          <w:color w:val="2F5496" w:themeColor="accent5" w:themeShade="BF"/>
          <w:szCs w:val="21"/>
          <w:lang w:eastAsia="ru-RU"/>
        </w:rPr>
      </w:pPr>
      <w:r w:rsidRPr="00334445">
        <w:rPr>
          <w:rFonts w:eastAsia="Times New Roman" w:cs="Arial"/>
          <w:color w:val="2F5496" w:themeColor="accent5" w:themeShade="BF"/>
          <w:szCs w:val="21"/>
          <w:lang w:eastAsia="ru-RU"/>
        </w:rPr>
        <w:t> </w:t>
      </w:r>
    </w:p>
    <w:p w:rsidR="005F5C84" w:rsidRPr="00334445" w:rsidRDefault="005F5C84" w:rsidP="00334445">
      <w:pPr>
        <w:numPr>
          <w:ilvl w:val="0"/>
          <w:numId w:val="6"/>
        </w:numPr>
        <w:spacing w:after="0" w:line="240" w:lineRule="auto"/>
        <w:ind w:left="-567" w:hanging="142"/>
        <w:rPr>
          <w:rFonts w:eastAsia="Times New Roman" w:cs="Arial"/>
          <w:color w:val="2F5496" w:themeColor="accent5" w:themeShade="BF"/>
          <w:szCs w:val="21"/>
          <w:lang w:eastAsia="ru-RU"/>
        </w:rPr>
      </w:pPr>
      <w:r w:rsidRPr="00334445">
        <w:rPr>
          <w:rFonts w:eastAsia="Times New Roman" w:cs="Times New Roman"/>
          <w:color w:val="2F5496" w:themeColor="accent5" w:themeShade="BF"/>
          <w:sz w:val="28"/>
          <w:szCs w:val="27"/>
          <w:bdr w:val="none" w:sz="0" w:space="0" w:color="auto" w:frame="1"/>
          <w:lang w:eastAsia="ru-RU"/>
        </w:rPr>
        <w:t>Площадь световозвращающего изделия должна составлять не менее 15 квадратных сантиметров на каждую сторону.</w:t>
      </w:r>
    </w:p>
    <w:p w:rsidR="00853936" w:rsidRPr="00334445" w:rsidRDefault="00853936" w:rsidP="00334445">
      <w:pPr>
        <w:spacing w:line="240" w:lineRule="auto"/>
        <w:rPr>
          <w:color w:val="2F5496" w:themeColor="accent5" w:themeShade="BF"/>
          <w:sz w:val="24"/>
        </w:rPr>
      </w:pPr>
    </w:p>
    <w:sectPr w:rsidR="00853936" w:rsidRPr="00334445" w:rsidSect="00334445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80009"/>
    <w:multiLevelType w:val="multilevel"/>
    <w:tmpl w:val="1A5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091AF6"/>
    <w:multiLevelType w:val="multilevel"/>
    <w:tmpl w:val="0B283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15654B"/>
    <w:multiLevelType w:val="multilevel"/>
    <w:tmpl w:val="9BE2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60E56"/>
    <w:multiLevelType w:val="multilevel"/>
    <w:tmpl w:val="4012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AB0419"/>
    <w:multiLevelType w:val="multilevel"/>
    <w:tmpl w:val="DE86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252258"/>
    <w:multiLevelType w:val="multilevel"/>
    <w:tmpl w:val="7AB2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5A"/>
    <w:rsid w:val="00334445"/>
    <w:rsid w:val="005F5C84"/>
    <w:rsid w:val="00853936"/>
    <w:rsid w:val="00945DDB"/>
    <w:rsid w:val="00E2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9268EA-1537-4841-8F83-F9FA6AF5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dcterms:created xsi:type="dcterms:W3CDTF">2021-01-20T04:31:00Z</dcterms:created>
  <dcterms:modified xsi:type="dcterms:W3CDTF">2021-02-11T10:10:00Z</dcterms:modified>
</cp:coreProperties>
</file>